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Source Sans Pro SemiBold" w:cs="Source Sans Pro SemiBold" w:eastAsia="Source Sans Pro SemiBold" w:hAnsi="Source Sans Pro SemiBold"/>
          <w:sz w:val="40"/>
          <w:szCs w:val="40"/>
        </w:rPr>
      </w:pPr>
      <w:bookmarkStart w:colFirst="0" w:colLast="0" w:name="_km59t3xtbk61" w:id="0"/>
      <w:bookmarkEnd w:id="0"/>
      <w:r w:rsidDel="00000000" w:rsidR="00000000" w:rsidRPr="00000000">
        <w:rPr>
          <w:rFonts w:ascii="Source Sans Pro SemiBold" w:cs="Source Sans Pro SemiBold" w:eastAsia="Source Sans Pro SemiBold" w:hAnsi="Source Sans Pro SemiBold"/>
          <w:rtl w:val="0"/>
        </w:rPr>
        <w:t xml:space="preserve">Einführung von kostenlosem Skill Tracking und Verifizierungen für TYPO3 Association Mitglieder</w:t>
      </w:r>
      <w:r w:rsidDel="00000000" w:rsidR="00000000" w:rsidRPr="00000000">
        <w:rPr>
          <w:rtl w:val="0"/>
        </w:rPr>
      </w:r>
    </w:p>
    <w:p w:rsidR="00000000" w:rsidDel="00000000" w:rsidP="00000000" w:rsidRDefault="00000000" w:rsidRPr="00000000" w14:paraId="00000003">
      <w:pPr>
        <w:rPr/>
      </w:pPr>
      <w:r w:rsidDel="00000000" w:rsidR="00000000" w:rsidRPr="00000000">
        <w:rPr>
          <w:rFonts w:ascii="Source Sans Pro Light" w:cs="Source Sans Pro Light" w:eastAsia="Source Sans Pro Light" w:hAnsi="Source Sans Pro Light"/>
          <w:sz w:val="30"/>
          <w:szCs w:val="30"/>
          <w:rtl w:val="0"/>
        </w:rPr>
        <w:t xml:space="preserve">Silber-, Gold- und Platin-Mitglieder der TYPO3 Association erhalten jetzt Credits und einen kostenlosen Business-Account bei SkillDisplay.eu. Damit lassen sich interne Skills verwalten, verfolgen und überprüfen und auch die Vorbereitung auf Zertifizierungen optimieren.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Baar, Schweiz, 13. April 2021</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SkillDisplay ist ein Webportal, das es Lernenden weltweit ermöglicht, eine Verifizierung ihrer Skills zu beantragen. Neben der Erstellung von unternehmensinternen Skill-Sets bietet SkillDisplay auch offizielle Skill-Sets und Lernpfade, die auf Branchen Zertifizierungen basieren, wie z. B. die von TYPO3 und scrum.org.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SkillDisplay wurde mit Mitteln aus dem </w:t>
      </w:r>
      <w:hyperlink r:id="rId6">
        <w:r w:rsidDel="00000000" w:rsidR="00000000" w:rsidRPr="00000000">
          <w:rPr>
            <w:u w:val="single"/>
            <w:rtl w:val="0"/>
          </w:rPr>
          <w:t xml:space="preserve">Eramus+</w:t>
        </w:r>
      </w:hyperlink>
      <w:r w:rsidDel="00000000" w:rsidR="00000000" w:rsidRPr="00000000">
        <w:rPr>
          <w:rtl w:val="0"/>
        </w:rPr>
        <w:t xml:space="preserve"> Programm der Europäischen Union (2017-2020) und in Zusammenarbeit mit der TYPO3 Association erstellt. Neben den Skillsets rund um TYPO3 deckt das Webportal Bereiche wie Webtechnologien, Projektmanagement (Wasserfall) und SCRUM ab.</w:t>
      </w:r>
    </w:p>
    <w:p w:rsidR="00000000" w:rsidDel="00000000" w:rsidP="00000000" w:rsidRDefault="00000000" w:rsidRPr="00000000" w14:paraId="0000000A">
      <w:pPr>
        <w:pStyle w:val="Heading2"/>
        <w:rPr/>
      </w:pPr>
      <w:bookmarkStart w:colFirst="0" w:colLast="0" w:name="_vqa416nun4d6" w:id="1"/>
      <w:bookmarkEnd w:id="1"/>
      <w:r w:rsidDel="00000000" w:rsidR="00000000" w:rsidRPr="00000000">
        <w:rPr>
          <w:rtl w:val="0"/>
        </w:rPr>
        <w:t xml:space="preserve">Zugriff auf Partnerfunktionen</w:t>
      </w:r>
    </w:p>
    <w:p w:rsidR="00000000" w:rsidDel="00000000" w:rsidP="00000000" w:rsidRDefault="00000000" w:rsidRPr="00000000" w14:paraId="0000000B">
      <w:pPr>
        <w:rPr/>
      </w:pPr>
      <w:r w:rsidDel="00000000" w:rsidR="00000000" w:rsidRPr="00000000">
        <w:rPr>
          <w:rtl w:val="0"/>
        </w:rPr>
        <w:t xml:space="preserve">Berechtigte Mitglieder der TYPO3 Association erhalten jetzt kostenlosen Zugang zu den folgenden SkillDisplay Business Partner Features: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b w:val="1"/>
          <w:rtl w:val="0"/>
        </w:rPr>
        <w:t xml:space="preserve">Öffentliche Organisationsübersicht: </w:t>
      </w:r>
      <w:r w:rsidDel="00000000" w:rsidR="00000000" w:rsidRPr="00000000">
        <w:rPr>
          <w:rtl w:val="0"/>
        </w:rPr>
        <w:t xml:space="preserve">Eine öffentliche Präsentationsseite mit der Opt-in-Möglichkeit, die Expertise der Organisation darzustellen, indem eine Übersicht der verfügbaren Fähigkeiten präsentiert wird.</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b w:val="1"/>
          <w:rtl w:val="0"/>
        </w:rPr>
        <w:t xml:space="preserve">Benutzerdefinierte Karrierewege:</w:t>
      </w:r>
      <w:r w:rsidDel="00000000" w:rsidR="00000000" w:rsidRPr="00000000">
        <w:rPr>
          <w:rtl w:val="0"/>
        </w:rPr>
        <w:t xml:space="preserve"> Zugriff auf alle öffentlichen Skills (TYPO3, Web-Technologien, Projektmanagement Wasserfall und Scrum, etc.) zur Verwendung in eigenen individuellen Karrierepfaden für Mitarbeiter.</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b w:val="1"/>
          <w:rtl w:val="0"/>
        </w:rPr>
        <w:t xml:space="preserve">Benutzerdefinierte Skills: </w:t>
      </w:r>
      <w:r w:rsidDel="00000000" w:rsidR="00000000" w:rsidRPr="00000000">
        <w:rPr>
          <w:rtl w:val="0"/>
        </w:rPr>
        <w:t xml:space="preserve">Voller Zugriff auf den Visual Skill Editor für die Erstellung von benutzerdefinierten Skills, die nur innerhalb Ihrer eigenen Organisation sichtbar sind.</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b w:val="1"/>
          <w:rtl w:val="0"/>
        </w:rPr>
        <w:t xml:space="preserve">Einmalige Verifizierungskredite: </w:t>
      </w:r>
      <w:r w:rsidDel="00000000" w:rsidR="00000000" w:rsidRPr="00000000">
        <w:rPr>
          <w:rtl w:val="0"/>
        </w:rPr>
        <w:t xml:space="preserve">Ein 100-Credit-Willkommenspaket für die Bestätigung der Fähigkeiten von Mitarbeitern mit dem Logo des Unternehmens.</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b w:val="1"/>
          <w:rtl w:val="0"/>
        </w:rPr>
        <w:t xml:space="preserve">Monatlicher Erhalt von Guthaben</w:t>
      </w:r>
      <w:r w:rsidDel="00000000" w:rsidR="00000000" w:rsidRPr="00000000">
        <w:rPr>
          <w:rtl w:val="0"/>
        </w:rPr>
        <w:t xml:space="preserve"> für Verifizierungen (Verification Credit), basierend auf dem Mitgliedsstatus. (Silber: 10 credits, Gold: 45 credits, platinum 135 credits). Dies entspricht jeweils einer Skill Verifizierung für eine Person. Es gibt keine versteckten Kosten für zum Erhalt berechtigte Mitglieder. Eine Verwendung über das gratis Limit hinaus muss durch den/die Organisationsmanager/in explizit bestätigt werden.</w:t>
      </w: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b w:val="1"/>
          <w:rtl w:val="0"/>
        </w:rPr>
        <w:t xml:space="preserve">Organisationsstatistik-Modul: </w:t>
      </w:r>
      <w:r w:rsidDel="00000000" w:rsidR="00000000" w:rsidRPr="00000000">
        <w:rPr>
          <w:rtl w:val="0"/>
        </w:rPr>
        <w:t xml:space="preserve">Auswertung der internen Kompetenzen, einschließlich Rohdatenzugriff für benutzerdefinierte Statistiken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b w:val="1"/>
          <w:rtl w:val="0"/>
        </w:rPr>
        <w:t xml:space="preserve">API-Zugang für benutzerdefinierte Integrationen: </w:t>
      </w:r>
      <w:r w:rsidDel="00000000" w:rsidR="00000000" w:rsidRPr="00000000">
        <w:rPr>
          <w:rtl w:val="0"/>
        </w:rPr>
        <w:t xml:space="preserve">Benutzerdefinierte Integrationsmöglichkeiten über die SkillDisplay-API (Lernmanagementsysteme, Projektmanagementsoftware, Task Boards, etc).</w:t>
      </w:r>
    </w:p>
    <w:p w:rsidR="00000000" w:rsidDel="00000000" w:rsidP="00000000" w:rsidRDefault="00000000" w:rsidRPr="00000000" w14:paraId="0000001A">
      <w:pPr>
        <w:pStyle w:val="Heading2"/>
        <w:rPr/>
      </w:pPr>
      <w:bookmarkStart w:colFirst="0" w:colLast="0" w:name="_ew9am35kv05n" w:id="2"/>
      <w:bookmarkEnd w:id="2"/>
      <w:r w:rsidDel="00000000" w:rsidR="00000000" w:rsidRPr="00000000">
        <w:rPr>
          <w:rtl w:val="0"/>
        </w:rPr>
        <w:t xml:space="preserve">Ab heute verfügbar</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Berechtigte Mitglieder können sich ab heute unter </w:t>
      </w:r>
      <w:hyperlink r:id="rId7">
        <w:r w:rsidDel="00000000" w:rsidR="00000000" w:rsidRPr="00000000">
          <w:rPr>
            <w:color w:val="1155cc"/>
            <w:u w:val="single"/>
            <w:rtl w:val="0"/>
          </w:rPr>
          <w:t xml:space="preserve">my.skilldisplay.eu</w:t>
        </w:r>
      </w:hyperlink>
      <w:r w:rsidDel="00000000" w:rsidR="00000000" w:rsidRPr="00000000">
        <w:rPr>
          <w:rtl w:val="0"/>
        </w:rPr>
        <w:t xml:space="preserve"> mit ihrem bestehenden </w:t>
      </w:r>
      <w:hyperlink r:id="rId8">
        <w:r w:rsidDel="00000000" w:rsidR="00000000" w:rsidRPr="00000000">
          <w:rPr>
            <w:color w:val="1155cc"/>
            <w:u w:val="single"/>
            <w:rtl w:val="0"/>
          </w:rPr>
          <w:t xml:space="preserve">my.typo3.org</w:t>
        </w:r>
      </w:hyperlink>
      <w:r w:rsidDel="00000000" w:rsidR="00000000" w:rsidRPr="00000000">
        <w:rPr>
          <w:rtl w:val="0"/>
        </w:rPr>
        <w:t xml:space="preserve">-Benutzerkonto anmelden. Organisationen, die bereits auf my.typo3.org registriert sind, werden automatisch für die Nutzung von SkillDisplay konfiguriert. Die angeschlossene Organisation wird ebenfalls automatisch konfiguriert.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Mitglieder der TYPO3 Association, die eine persönliche Betreuung und zusätzliche Beratung zur Verbesserung und Anpassung ihres internen Trainings- und Skillmanagements suchen, können </w:t>
      </w:r>
      <w:hyperlink r:id="rId9">
        <w:r w:rsidDel="00000000" w:rsidR="00000000" w:rsidRPr="00000000">
          <w:rPr>
            <w:color w:val="1155cc"/>
            <w:u w:val="single"/>
            <w:rtl w:val="0"/>
          </w:rPr>
          <w:t xml:space="preserve">Kurse und Workshops</w:t>
        </w:r>
      </w:hyperlink>
      <w:r w:rsidDel="00000000" w:rsidR="00000000" w:rsidRPr="00000000">
        <w:rPr>
          <w:rtl w:val="0"/>
        </w:rPr>
        <w:t xml:space="preserve"> sowie </w:t>
      </w:r>
      <w:hyperlink r:id="rId10">
        <w:r w:rsidDel="00000000" w:rsidR="00000000" w:rsidRPr="00000000">
          <w:rPr>
            <w:color w:val="1155cc"/>
            <w:u w:val="single"/>
            <w:rtl w:val="0"/>
          </w:rPr>
          <w:t xml:space="preserve">Quick-Start-Webinare</w:t>
        </w:r>
      </w:hyperlink>
      <w:r w:rsidDel="00000000" w:rsidR="00000000" w:rsidRPr="00000000">
        <w:rPr>
          <w:rtl w:val="0"/>
        </w:rPr>
        <w:t xml:space="preserve"> erwerben.</w:t>
      </w:r>
    </w:p>
    <w:p w:rsidR="00000000" w:rsidDel="00000000" w:rsidP="00000000" w:rsidRDefault="00000000" w:rsidRPr="00000000" w14:paraId="0000001E">
      <w:pPr>
        <w:pStyle w:val="Heading2"/>
        <w:rPr/>
      </w:pPr>
      <w:bookmarkStart w:colFirst="0" w:colLast="0" w:name="_gyy90aqnzuf6" w:id="3"/>
      <w:bookmarkEnd w:id="3"/>
      <w:r w:rsidDel="00000000" w:rsidR="00000000" w:rsidRPr="00000000">
        <w:rPr>
          <w:rFonts w:ascii="Source Sans Pro SemiBold" w:cs="Source Sans Pro SemiBold" w:eastAsia="Source Sans Pro SemiBold" w:hAnsi="Source Sans Pro SemiBold"/>
          <w:rtl w:val="0"/>
        </w:rPr>
        <w:t xml:space="preserve">TYPO3 CMS </w:t>
      </w:r>
      <w:r w:rsidDel="00000000" w:rsidR="00000000" w:rsidRPr="00000000">
        <w:rPr>
          <w:rtl w:val="0"/>
        </w:rPr>
        <w:t xml:space="preserve">und</w:t>
      </w:r>
      <w:r w:rsidDel="00000000" w:rsidR="00000000" w:rsidRPr="00000000">
        <w:rPr>
          <w:rFonts w:ascii="Source Sans Pro SemiBold" w:cs="Source Sans Pro SemiBold" w:eastAsia="Source Sans Pro SemiBold" w:hAnsi="Source Sans Pro SemiBold"/>
          <w:rtl w:val="0"/>
        </w:rPr>
        <w:t xml:space="preserve"> TYP</w:t>
      </w:r>
      <w:r w:rsidDel="00000000" w:rsidR="00000000" w:rsidRPr="00000000">
        <w:rPr>
          <w:rtl w:val="0"/>
        </w:rPr>
        <w:t xml:space="preserve">O3 </w:t>
      </w:r>
      <w:r w:rsidDel="00000000" w:rsidR="00000000" w:rsidRPr="00000000">
        <w:rPr>
          <w:rFonts w:ascii="Source Sans Pro SemiBold" w:cs="Source Sans Pro SemiBold" w:eastAsia="Source Sans Pro SemiBold" w:hAnsi="Source Sans Pro SemiBold"/>
          <w:rtl w:val="0"/>
        </w:rPr>
        <w:t xml:space="preserve">Association </w:t>
      </w:r>
      <w:r w:rsidDel="00000000" w:rsidR="00000000" w:rsidRPr="00000000">
        <w:rPr>
          <w:rtl w:val="0"/>
        </w:rPr>
        <w:t xml:space="preserve">Mitgliedschaften</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Sie können TYPO3 herunterladen und finden weitere Informationen über TYPO3 auf </w:t>
      </w:r>
      <w:hyperlink r:id="rId11">
        <w:r w:rsidDel="00000000" w:rsidR="00000000" w:rsidRPr="00000000">
          <w:rPr>
            <w:color w:val="1155cc"/>
            <w:u w:val="single"/>
            <w:rtl w:val="0"/>
          </w:rPr>
          <w:t xml:space="preserve">typo3.org</w:t>
        </w:r>
      </w:hyperlink>
      <w:r w:rsidDel="00000000" w:rsidR="00000000" w:rsidRPr="00000000">
        <w:rPr>
          <w:rtl w:val="0"/>
        </w:rPr>
        <w:t xml:space="preserve">. Für Dienstleistungen rund um TYPO3 besuchen Sie die Partnerliste der TYPO3 GmbH unter </w:t>
      </w:r>
      <w:hyperlink r:id="rId12">
        <w:r w:rsidDel="00000000" w:rsidR="00000000" w:rsidRPr="00000000">
          <w:rPr>
            <w:color w:val="1155cc"/>
            <w:u w:val="single"/>
            <w:rtl w:val="0"/>
          </w:rPr>
          <w:t xml:space="preserve">typo3.com</w:t>
        </w:r>
      </w:hyperlink>
      <w:r w:rsidDel="00000000" w:rsidR="00000000" w:rsidRPr="00000000">
        <w:rPr>
          <w:rtl w:val="0"/>
        </w:rPr>
        <w:t xml:space="preserve">, wo auch der Zugang zum kostenpflichtigen Extended Long Term Support (ELTS) Programm für ältere TYPO3 LTS Versionen erworben werden kann.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Mitglieder der TYPO3 Association unterstützen die Entwicklung von TYPO3 CMS und nehmen an der Gestaltung der Zukunft des CMS teil. Lesen Sie mehr über TYPO3 Mitgliedschaften und Preise unter </w:t>
      </w:r>
      <w:hyperlink r:id="rId13">
        <w:r w:rsidDel="00000000" w:rsidR="00000000" w:rsidRPr="00000000">
          <w:rPr>
            <w:color w:val="1155cc"/>
            <w:u w:val="single"/>
            <w:rtl w:val="0"/>
          </w:rPr>
          <w:t xml:space="preserve">typo3.org/membership</w:t>
        </w:r>
      </w:hyperlink>
      <w:r w:rsidDel="00000000" w:rsidR="00000000" w:rsidRPr="00000000">
        <w:rPr>
          <w:rtl w:val="0"/>
        </w:rPr>
        <w:t xml:space="preserve">.</w:t>
      </w:r>
    </w:p>
    <w:p w:rsidR="00000000" w:rsidDel="00000000" w:rsidP="00000000" w:rsidRDefault="00000000" w:rsidRPr="00000000" w14:paraId="00000022">
      <w:pPr>
        <w:pStyle w:val="Heading2"/>
        <w:rPr/>
      </w:pPr>
      <w:bookmarkStart w:colFirst="0" w:colLast="0" w:name="_io98pmfhqolk" w:id="4"/>
      <w:bookmarkEnd w:id="4"/>
      <w:r w:rsidDel="00000000" w:rsidR="00000000" w:rsidRPr="00000000">
        <w:rPr>
          <w:rtl w:val="0"/>
        </w:rPr>
        <w:t xml:space="preserve">Über die</w:t>
      </w:r>
      <w:r w:rsidDel="00000000" w:rsidR="00000000" w:rsidRPr="00000000">
        <w:rPr>
          <w:rFonts w:ascii="Source Sans Pro SemiBold" w:cs="Source Sans Pro SemiBold" w:eastAsia="Source Sans Pro SemiBold" w:hAnsi="Source Sans Pro SemiBold"/>
          <w:rtl w:val="0"/>
        </w:rPr>
        <w:t xml:space="preserve"> TYPO3 Association </w:t>
      </w:r>
      <w:r w:rsidDel="00000000" w:rsidR="00000000" w:rsidRPr="00000000">
        <w:rPr>
          <w:rtl w:val="0"/>
        </w:rPr>
        <w:t xml:space="preserve">and die</w:t>
      </w:r>
      <w:r w:rsidDel="00000000" w:rsidR="00000000" w:rsidRPr="00000000">
        <w:rPr>
          <w:rFonts w:ascii="Source Sans Pro SemiBold" w:cs="Source Sans Pro SemiBold" w:eastAsia="Source Sans Pro SemiBold" w:hAnsi="Source Sans Pro SemiBold"/>
          <w:rtl w:val="0"/>
        </w:rPr>
        <w:t xml:space="preserve"> TYPO3 GmbH</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Die </w:t>
      </w:r>
      <w:r w:rsidDel="00000000" w:rsidR="00000000" w:rsidRPr="00000000">
        <w:rPr>
          <w:b w:val="1"/>
          <w:rtl w:val="0"/>
        </w:rPr>
        <w:t xml:space="preserve">TYPO3 Association</w:t>
      </w:r>
      <w:r w:rsidDel="00000000" w:rsidR="00000000" w:rsidRPr="00000000">
        <w:rPr>
          <w:rtl w:val="0"/>
        </w:rPr>
        <w:t xml:space="preserve"> koordiniert und finanziert die langfristige Entwicklung von TYPO3 CMS und ist Inhaberin der Marke TYPO3. Sie ist eine Non-For-Profit-Organisation, die der Öffentlichkeit Software kostenlos zur Verfügung stellt. Die TYPO3 Association ist ein Verein nach Schweizer Recht, der im November 2004 von den Mitgliedern der TYPO3 Community gegründet wurde. Sie hat ihren Sitz in Baar ZG, Schweiz. Die TYPO3 Association ist überparteilich und konfessionell neutral. Weitere Informationen über Mitglieder, Ziele und Fördermöglichkeiten finden Sie unter: </w:t>
      </w:r>
      <w:hyperlink r:id="rId14">
        <w:r w:rsidDel="00000000" w:rsidR="00000000" w:rsidRPr="00000000">
          <w:rPr>
            <w:color w:val="1155cc"/>
            <w:u w:val="single"/>
            <w:rtl w:val="0"/>
          </w:rPr>
          <w:t xml:space="preserve">typo3.org/association/</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Die TYPO3 GmbH ist ein von der TYPO3 Association gegründetes Dienstleistungsunternehmen, das Support-Dienstleistungen anbietet und die Weiterentwicklung der CMS-Software TYPO3 übernimmt. Mehr über die TYPO3 Gesellschaft finden Sie unter </w:t>
      </w:r>
      <w:hyperlink r:id="rId15">
        <w:r w:rsidDel="00000000" w:rsidR="00000000" w:rsidRPr="00000000">
          <w:rPr>
            <w:color w:val="1155cc"/>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Presse Kontakt</w:t>
      </w:r>
    </w:p>
    <w:p w:rsidR="00000000" w:rsidDel="00000000" w:rsidP="00000000" w:rsidRDefault="00000000" w:rsidRPr="00000000" w14:paraId="00000029">
      <w:pPr>
        <w:rPr/>
      </w:pPr>
      <w:r w:rsidDel="00000000" w:rsidR="00000000" w:rsidRPr="00000000">
        <w:rPr>
          <w:rtl w:val="0"/>
        </w:rPr>
        <w:t xml:space="preserve">TYPO3 GmbH</w:t>
      </w:r>
    </w:p>
    <w:p w:rsidR="00000000" w:rsidDel="00000000" w:rsidP="00000000" w:rsidRDefault="00000000" w:rsidRPr="00000000" w14:paraId="0000002A">
      <w:pPr>
        <w:rPr/>
      </w:pPr>
      <w:r w:rsidDel="00000000" w:rsidR="00000000" w:rsidRPr="00000000">
        <w:rPr>
          <w:rtl w:val="0"/>
        </w:rPr>
        <w:t xml:space="preserve">Marco Tiel</w:t>
      </w:r>
    </w:p>
    <w:p w:rsidR="00000000" w:rsidDel="00000000" w:rsidP="00000000" w:rsidRDefault="00000000" w:rsidRPr="00000000" w14:paraId="0000002B">
      <w:pPr>
        <w:rPr/>
      </w:pPr>
      <w:hyperlink r:id="rId16">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2C">
      <w:pPr>
        <w:rPr/>
      </w:pPr>
      <w:r w:rsidDel="00000000" w:rsidR="00000000" w:rsidRPr="00000000">
        <w:rPr>
          <w:rtl w:val="0"/>
        </w:rPr>
      </w:r>
    </w:p>
    <w:sectPr>
      <w:headerReference r:id="rId17" w:type="default"/>
      <w:headerReference r:id="rId18" w:type="first"/>
      <w:footerReference r:id="rId19" w:type="default"/>
      <w:footerReference r:id="rId20" w:type="first"/>
      <w:pgSz w:h="16834" w:w="11909" w:orient="portrait"/>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F">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1">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2">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3">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4">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B">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C">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D">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E">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F">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40">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6">
    <w:pPr>
      <w:widowControl w:val="0"/>
      <w:spacing w:line="240" w:lineRule="auto"/>
      <w:jc w:val="left"/>
      <w:rPr/>
    </w:pPr>
    <w:r w:rsidDel="00000000" w:rsidR="00000000" w:rsidRPr="00000000">
      <w:rPr>
        <w:rtl w:val="0"/>
      </w:rPr>
    </w:r>
  </w:p>
  <w:p w:rsidR="00000000" w:rsidDel="00000000" w:rsidP="00000000" w:rsidRDefault="00000000" w:rsidRPr="00000000" w14:paraId="00000037">
    <w:pPr>
      <w:widowControl w:val="0"/>
      <w:spacing w:line="240" w:lineRule="auto"/>
      <w:jc w:val="left"/>
      <w:rPr/>
    </w:pPr>
    <w:r w:rsidDel="00000000" w:rsidR="00000000" w:rsidRPr="00000000">
      <w:rPr>
        <w:rtl w:val="0"/>
      </w:rPr>
    </w:r>
  </w:p>
  <w:p w:rsidR="00000000" w:rsidDel="00000000" w:rsidP="00000000" w:rsidRDefault="00000000" w:rsidRPr="00000000" w14:paraId="00000038">
    <w:pPr>
      <w:widowControl w:val="0"/>
      <w:spacing w:line="240" w:lineRule="auto"/>
      <w:jc w:val="left"/>
      <w:rPr/>
    </w:pPr>
    <w:r w:rsidDel="00000000" w:rsidR="00000000" w:rsidRPr="00000000">
      <w:rPr>
        <w:rtl w:val="0"/>
      </w:rPr>
    </w:r>
  </w:p>
  <w:p w:rsidR="00000000" w:rsidDel="00000000" w:rsidP="00000000" w:rsidRDefault="00000000" w:rsidRPr="00000000" w14:paraId="00000039">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typo3.org" TargetMode="External"/><Relationship Id="rId10" Type="http://schemas.openxmlformats.org/officeDocument/2006/relationships/hyperlink" Target="https://www.eventbrite.com/o/skilldisplay-gmbh-26602971315" TargetMode="External"/><Relationship Id="rId13" Type="http://schemas.openxmlformats.org/officeDocument/2006/relationships/hyperlink" Target="https://typo3.org/membership" TargetMode="External"/><Relationship Id="rId12" Type="http://schemas.openxmlformats.org/officeDocument/2006/relationships/hyperlink" Target="https://typo3.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illdisplay.biz/#c175" TargetMode="External"/><Relationship Id="rId15" Type="http://schemas.openxmlformats.org/officeDocument/2006/relationships/hyperlink" Target="https://typo3.com" TargetMode="External"/><Relationship Id="rId14" Type="http://schemas.openxmlformats.org/officeDocument/2006/relationships/hyperlink" Target="https://typo3.org/association/" TargetMode="External"/><Relationship Id="rId17" Type="http://schemas.openxmlformats.org/officeDocument/2006/relationships/header" Target="header1.xml"/><Relationship Id="rId16" Type="http://schemas.openxmlformats.org/officeDocument/2006/relationships/hyperlink" Target="mailto:press@typo3.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ec.europa.eu/programmes/erasmus-plus/node_de" TargetMode="External"/><Relationship Id="rId18" Type="http://schemas.openxmlformats.org/officeDocument/2006/relationships/header" Target="header2.xml"/><Relationship Id="rId7" Type="http://schemas.openxmlformats.org/officeDocument/2006/relationships/hyperlink" Target="https://www.skilldisplay.eu/login/" TargetMode="External"/><Relationship Id="rId8" Type="http://schemas.openxmlformats.org/officeDocument/2006/relationships/hyperlink" Target="https://my.typo3.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