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contextualSpacing w:val="0"/>
        <w:rPr>
          <w:rFonts w:ascii="Share" w:cs="Share" w:eastAsia="Share" w:hAnsi="Share"/>
        </w:rPr>
      </w:pPr>
      <w:bookmarkStart w:colFirst="0" w:colLast="0" w:name="_99wvizr2zhcd" w:id="0"/>
      <w:bookmarkEnd w:id="0"/>
      <w:r w:rsidDel="00000000" w:rsidR="00000000" w:rsidRPr="00000000">
        <w:rPr>
          <w:rtl w:val="0"/>
        </w:rPr>
        <w:t xml:space="preserve">Rilasciata la versione 9 LTS di TYPO3. </w:t>
        <w:br w:type="textWrapping"/>
        <w:t xml:space="preserve">Migliore gestione del multisito e conformità alla GDPR!</w:t>
      </w:r>
      <w:r w:rsidDel="00000000" w:rsidR="00000000" w:rsidRPr="00000000">
        <w:rPr>
          <w:rtl w:val="0"/>
        </w:rPr>
      </w:r>
    </w:p>
    <w:p w:rsidR="00000000" w:rsidDel="00000000" w:rsidP="00000000" w:rsidRDefault="00000000" w:rsidRPr="00000000" w14:paraId="00000001">
      <w:pPr>
        <w:pStyle w:val="Subtitle"/>
        <w:contextualSpacing w:val="0"/>
        <w:rPr>
          <w:rFonts w:ascii="Share" w:cs="Share" w:eastAsia="Share" w:hAnsi="Share"/>
        </w:rPr>
      </w:pPr>
      <w:bookmarkStart w:colFirst="0" w:colLast="0" w:name="_pd1shagap1u0" w:id="1"/>
      <w:bookmarkEnd w:id="1"/>
      <w:r w:rsidDel="00000000" w:rsidR="00000000" w:rsidRPr="00000000">
        <w:rPr>
          <w:rtl w:val="0"/>
        </w:rPr>
        <w:t xml:space="preserve">La community TYPO3 ha rilasciato una nuova versione Long Term Support di “TYPO3 Content Management System”, la piattaforma per la pubblicazione di siti web basata su PHP utilizzata in tutto il mondo nel segmento di mercato enterprise. La nuova versione sarà supportata per ben 6 anni.</w:t>
      </w:r>
      <w:r w:rsidDel="00000000" w:rsidR="00000000" w:rsidRPr="00000000">
        <w:rPr>
          <w:rtl w:val="0"/>
        </w:rPr>
      </w:r>
    </w:p>
    <w:p w:rsidR="00000000" w:rsidDel="00000000" w:rsidP="00000000" w:rsidRDefault="00000000" w:rsidRPr="00000000" w14:paraId="00000002">
      <w:pPr>
        <w:contextualSpacing w:val="0"/>
        <w:rPr>
          <w:i w:val="1"/>
        </w:rPr>
      </w:pPr>
      <w:r w:rsidDel="00000000" w:rsidR="00000000" w:rsidRPr="00000000">
        <w:rPr>
          <w:i w:val="1"/>
          <w:rtl w:val="0"/>
        </w:rPr>
        <w:t xml:space="preserve">Baar, Svizzera, 2 ottobre 2018</w:t>
      </w: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“La versione 9 LTS è una nuova prova della costante focalizzazione di TYPO3 sulla creazione di un sistema open source di livello enterprise per la pubblicazione di siti web”, dice il presidente della TYPO3 Association, Olivier Dobberkau.</w:t>
      </w:r>
    </w:p>
    <w:p w:rsidR="00000000" w:rsidDel="00000000" w:rsidP="00000000" w:rsidRDefault="00000000" w:rsidRPr="00000000" w14:paraId="00000005">
      <w:pPr>
        <w:contextualSpacing w:val="0"/>
        <w:rPr/>
      </w:pPr>
      <w:r w:rsidDel="00000000" w:rsidR="00000000" w:rsidRPr="00000000">
        <w:rPr>
          <w:rtl w:val="0"/>
        </w:rPr>
        <w:t xml:space="preserve">“Ancora una volta, questo rilascio, così come tutti i rilasci intermedi che lo hanno preceduto, ha rispettato le scadenze prefissate. Questa è una caratteristica tipica di TYPO3 CMS” aggiunge Dobberkau.</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“Non c’è mai un stato momento migliore di questo per prendere in considerazione TYPO3 per il vostro prossimo sito web”, commenta Mathias Schreiber, AD della TYPO3 Company. “Le nostre aziende partner offrono un CMS tecnologicamente all’avanguardia”, continua Schreiber.</w:t>
      </w:r>
    </w:p>
    <w:p w:rsidR="00000000" w:rsidDel="00000000" w:rsidP="00000000" w:rsidRDefault="00000000" w:rsidRPr="00000000" w14:paraId="00000008">
      <w:pPr>
        <w:pStyle w:val="Heading2"/>
        <w:contextualSpacing w:val="0"/>
        <w:rPr>
          <w:rFonts w:ascii="Share" w:cs="Share" w:eastAsia="Share" w:hAnsi="Share"/>
        </w:rPr>
      </w:pPr>
      <w:bookmarkStart w:colFirst="0" w:colLast="0" w:name="_w28kkwpym7wo" w:id="2"/>
      <w:bookmarkEnd w:id="2"/>
      <w:r w:rsidDel="00000000" w:rsidR="00000000" w:rsidRPr="00000000">
        <w:rPr>
          <w:rtl w:val="0"/>
        </w:rPr>
        <w:t xml:space="preserve">Sicurezza e privacy semplificate per l'utente finale</w:t>
      </w: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Questo nuovo rilascio di TYPO3 include più di 100 funzionalità che rendono più semplice e sicura la gestione di un sito web moderno. Tra queste molte sono pensate per aiutare ad essere conformi con la GDPR: adesso TYPO3 offre strumenti pronti all’uso per il supporto dell’anonimizzazione degli indirizzi IP e l’uso dei video YouTube senza Cookie, così come la possibilità di rimuovere automaticamente gli utenti inattivi.</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La sicurezza è sempre stata enfatizzata in TYPO3, ecco perchè tutte le password usate nel CMS vengono criptate usando tecniche di “cryptographic salts” e algoritmi robusti come Argon2i and PBKDF2.</w:t>
      </w:r>
      <w:r w:rsidDel="00000000" w:rsidR="00000000" w:rsidRPr="00000000">
        <w:rPr>
          <w:rtl w:val="0"/>
        </w:rPr>
      </w:r>
    </w:p>
    <w:p w:rsidR="00000000" w:rsidDel="00000000" w:rsidP="00000000" w:rsidRDefault="00000000" w:rsidRPr="00000000" w14:paraId="0000000C">
      <w:pPr>
        <w:pStyle w:val="Heading2"/>
        <w:contextualSpacing w:val="0"/>
        <w:rPr/>
      </w:pPr>
      <w:bookmarkStart w:colFirst="0" w:colLast="0" w:name="_t6l9p6jgd74p" w:id="3"/>
      <w:bookmarkEnd w:id="3"/>
      <w:r w:rsidDel="00000000" w:rsidR="00000000" w:rsidRPr="00000000">
        <w:rPr>
          <w:rtl w:val="0"/>
        </w:rPr>
        <w:t xml:space="preserve">SEO, Multisito e sviluppo</w:t>
      </w:r>
    </w:p>
    <w:p w:rsidR="00000000" w:rsidDel="00000000" w:rsidP="00000000" w:rsidRDefault="00000000" w:rsidRPr="00000000" w14:paraId="0000000D">
      <w:pPr>
        <w:contextualSpacing w:val="0"/>
        <w:rPr/>
      </w:pPr>
      <w:r w:rsidDel="00000000" w:rsidR="00000000" w:rsidRPr="00000000">
        <w:rPr>
          <w:rtl w:val="0"/>
        </w:rPr>
        <w:t xml:space="preserve">Molte soluzioni “best-practice” relative al SEO sono già attive di default. La gestione degli URL “search-engine-friendly” (anche detti “speaking URL”), ora è una funzionalità strettamente integrata con il core, con una interfaccia utente molto semplice.</w:t>
      </w:r>
    </w:p>
    <w:p w:rsidR="00000000" w:rsidDel="00000000" w:rsidP="00000000" w:rsidRDefault="00000000" w:rsidRPr="00000000" w14:paraId="0000000E">
      <w:pPr>
        <w:contextualSpacing w:val="0"/>
        <w:rPr/>
      </w:pPr>
      <w:r w:rsidDel="00000000" w:rsidR="00000000" w:rsidRPr="00000000">
        <w:rPr>
          <w:rtl w:val="0"/>
        </w:rPr>
        <w:t xml:space="preserve">TYPO3 vuole ringraziare pubblicamente le università di Rostock, Basilea, Vienna, Hohenheim and Wuppertal, e anche la Hochschule Osnabrück e la Technical University di Monaco per aver sponsorizzato lo il lavoro di sviluppo di larga di questa funzionalità.</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TYPO3 ha sempre supportato il MultiSito, cioè la gestione di più siti web in una unica installazione. In TYPO3 9 LTS il modo in cui i siti sono gestiti in una installazione multisite è stato riscritto e migliorato per semplificare e rendere ancora più efficiente il lavoro degli amministratori del sito.</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Gli sviluppatori TYPO3 scopriranno che da oggi, l’avvio di un nuovo progetto è molto più rapido, grazie al fatto che oggi TYPO3 CMS supporto SQLite, una soluzione database popolare e leggera basata sull’uso di file e supportata in modo nativo nel PHP. SQLite si aggiunge a MySQL, MariaDB, MSSQL e Postgress, già da tempo supportati da TYPO3.</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La semplicità offerta da TYPO3 9 LTS per effettuare l’aggiornamento dalle versioni più vecchie non ha precedenti. Una nuovo tool di analisi delle estensioni iidentificherà i “breaking changes” e il codice deprecato presente nel vostro codice custom, suggerendo documentazione utile e percorsi di migrazione del codice.</w:t>
      </w:r>
    </w:p>
    <w:p w:rsidR="00000000" w:rsidDel="00000000" w:rsidP="00000000" w:rsidRDefault="00000000" w:rsidRPr="00000000" w14:paraId="00000015">
      <w:pPr>
        <w:pStyle w:val="Heading2"/>
        <w:contextualSpacing w:val="0"/>
        <w:rPr/>
      </w:pPr>
      <w:bookmarkStart w:colFirst="0" w:colLast="0" w:name="_80et7f6eqalv" w:id="4"/>
      <w:bookmarkEnd w:id="4"/>
      <w:r w:rsidDel="00000000" w:rsidR="00000000" w:rsidRPr="00000000">
        <w:rPr>
          <w:rtl w:val="0"/>
        </w:rPr>
        <w:t xml:space="preserve">Informazioni pratiche</w:t>
      </w:r>
    </w:p>
    <w:p w:rsidR="00000000" w:rsidDel="00000000" w:rsidP="00000000" w:rsidRDefault="00000000" w:rsidRPr="00000000" w14:paraId="00000016">
      <w:pPr>
        <w:contextualSpacing w:val="0"/>
        <w:rPr/>
      </w:pPr>
      <w:r w:rsidDel="00000000" w:rsidR="00000000" w:rsidRPr="00000000">
        <w:rPr>
          <w:rtl w:val="0"/>
        </w:rPr>
        <w:t xml:space="preserve">Potete scaricare o trovare ulteriori informazioni su TYPO3 al sito </w:t>
      </w:r>
      <w:hyperlink r:id="rId6">
        <w:r w:rsidDel="00000000" w:rsidR="00000000" w:rsidRPr="00000000">
          <w:rPr>
            <w:color w:val="1155cc"/>
            <w:u w:val="single"/>
            <w:rtl w:val="0"/>
          </w:rPr>
          <w:t xml:space="preserve">typo3.org</w:t>
        </w:r>
      </w:hyperlink>
      <w:r w:rsidDel="00000000" w:rsidR="00000000" w:rsidRPr="00000000">
        <w:rPr>
          <w:rtl w:val="0"/>
        </w:rPr>
        <w:t xml:space="preserve">. Per servizi relativi a TYPO3 consultate la pagina dei partner commerciali della TYPO3 Company sul sito </w:t>
      </w:r>
      <w:hyperlink r:id="rId7">
        <w:r w:rsidDel="00000000" w:rsidR="00000000" w:rsidRPr="00000000">
          <w:rPr>
            <w:color w:val="1155cc"/>
            <w:u w:val="single"/>
            <w:rtl w:val="0"/>
          </w:rPr>
          <w:t xml:space="preserve">typo3.com</w:t>
        </w:r>
      </w:hyperlink>
      <w:r w:rsidDel="00000000" w:rsidR="00000000" w:rsidRPr="00000000">
        <w:rPr>
          <w:rtl w:val="0"/>
        </w:rPr>
        <w:t xml:space="preserve">, dove è anche possibile comprare il programma a pagamento “Extended Long Term Support (ELTS)”, per le versioni TYPO3 LTS più vecchie.</w:t>
      </w:r>
    </w:p>
    <w:p w:rsidR="00000000" w:rsidDel="00000000" w:rsidP="00000000" w:rsidRDefault="00000000" w:rsidRPr="00000000" w14:paraId="00000017">
      <w:pPr>
        <w:pStyle w:val="Heading2"/>
        <w:contextualSpacing w:val="0"/>
        <w:rPr/>
      </w:pPr>
      <w:bookmarkStart w:colFirst="0" w:colLast="0" w:name="_a3cppynwow8p" w:id="5"/>
      <w:bookmarkEnd w:id="5"/>
      <w:r w:rsidDel="00000000" w:rsidR="00000000" w:rsidRPr="00000000">
        <w:rPr>
          <w:rtl w:val="0"/>
        </w:rPr>
        <w:t xml:space="preserve">Cosa sono la TYPO3 Association e la TYPO3 Company</w:t>
      </w:r>
    </w:p>
    <w:p w:rsidR="00000000" w:rsidDel="00000000" w:rsidP="00000000" w:rsidRDefault="00000000" w:rsidRPr="00000000" w14:paraId="00000018">
      <w:pPr>
        <w:contextualSpacing w:val="0"/>
        <w:rPr/>
      </w:pPr>
      <w:r w:rsidDel="00000000" w:rsidR="00000000" w:rsidRPr="00000000">
        <w:rPr>
          <w:b w:val="1"/>
          <w:rtl w:val="0"/>
        </w:rPr>
        <w:t xml:space="preserve">La TYPO3 Association</w:t>
      </w:r>
      <w:r w:rsidDel="00000000" w:rsidR="00000000" w:rsidRPr="00000000">
        <w:rPr>
          <w:rtl w:val="0"/>
        </w:rPr>
        <w:t xml:space="preserve"> coordina e finanzia lo sviluppo di lungo periodo di TYPO3 CMS. E’ una organizzazione no-profit che mette a disposizione pubblicamente software gratuito. La TYPO3 Association è una associazione soggetta alla legge Svizzera che è stata fondata dai membri della comunità TYPO3 a novembre 2004. Ha la sue sede legale a Baar ZG, Svizzera. La TYPO3 Association è indipendente e neutrale. Ulterioriinformazioni sui mebri, gli obiettivi e le possibilità di finanziamento possono essere trovate qui: </w:t>
      </w:r>
      <w:hyperlink r:id="rId8">
        <w:r w:rsidDel="00000000" w:rsidR="00000000" w:rsidRPr="00000000">
          <w:rPr>
            <w:color w:val="1155cc"/>
            <w:u w:val="single"/>
            <w:rtl w:val="0"/>
          </w:rPr>
          <w:t xml:space="preserve">typo3.org/project/association/</w:t>
        </w:r>
      </w:hyperlink>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b w:val="1"/>
          <w:rtl w:val="0"/>
        </w:rPr>
        <w:t xml:space="preserve">La TYPO3 Company</w:t>
      </w:r>
      <w:r w:rsidDel="00000000" w:rsidR="00000000" w:rsidRPr="00000000">
        <w:rPr>
          <w:rtl w:val="0"/>
        </w:rPr>
        <w:t xml:space="preserve"> (formalmente: TYPO3 GmbH), è una azienda di servizi creata dalla TYPO3 Association per fornire servizi di supporto e farsi carico dello sviluppo del software TYPO3 CMS. Ulterioriinformazioni sulla TYPO3 Compani possono essere trovate qui: </w:t>
      </w:r>
      <w:hyperlink r:id="rId9">
        <w:r w:rsidDel="00000000" w:rsidR="00000000" w:rsidRPr="00000000">
          <w:rPr>
            <w:color w:val="1155cc"/>
            <w:u w:val="single"/>
            <w:rtl w:val="0"/>
          </w:rPr>
          <w:t xml:space="preserve">typo3.com</w:t>
        </w:r>
      </w:hyperlink>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ind w:left="720" w:firstLine="0"/>
        <w:contextualSpacing w:val="0"/>
        <w:rPr/>
      </w:pPr>
      <w:r w:rsidDel="00000000" w:rsidR="00000000" w:rsidRPr="00000000">
        <w:rPr>
          <w:rtl w:val="0"/>
        </w:rPr>
      </w:r>
    </w:p>
    <w:p w:rsidR="00000000" w:rsidDel="00000000" w:rsidP="00000000" w:rsidRDefault="00000000" w:rsidRPr="00000000" w14:paraId="0000001D">
      <w:pPr>
        <w:contextualSpacing w:val="0"/>
        <w:rPr>
          <w:b w:val="1"/>
        </w:rPr>
      </w:pPr>
      <w:r w:rsidDel="00000000" w:rsidR="00000000" w:rsidRPr="00000000">
        <w:rPr>
          <w:b w:val="1"/>
          <w:rtl w:val="0"/>
        </w:rPr>
        <w:t xml:space="preserve">Press Contact:</w:t>
      </w:r>
    </w:p>
    <w:p w:rsidR="00000000" w:rsidDel="00000000" w:rsidP="00000000" w:rsidRDefault="00000000" w:rsidRPr="00000000" w14:paraId="0000001E">
      <w:pPr>
        <w:contextualSpacing w:val="0"/>
        <w:rPr/>
      </w:pPr>
      <w:hyperlink r:id="rId10">
        <w:r w:rsidDel="00000000" w:rsidR="00000000" w:rsidRPr="00000000">
          <w:rPr>
            <w:color w:val="1155cc"/>
            <w:u w:val="single"/>
            <w:rtl w:val="0"/>
          </w:rPr>
          <w:t xml:space="preserve">press@typo3.com</w:t>
        </w:r>
      </w:hyperlink>
      <w:r w:rsidDel="00000000" w:rsidR="00000000" w:rsidRPr="00000000">
        <w:rPr>
          <w:rtl w:val="0"/>
        </w:rPr>
        <w:t xml:space="preserve"> </w:t>
        <w:br w:type="textWrapping"/>
        <w:t xml:space="preserve">+49 (0)211 20 54 36 0</w:t>
      </w:r>
    </w:p>
    <w:sectPr>
      <w:headerReference r:id="rId11" w:type="default"/>
      <w:headerReference r:id="rId12" w:type="first"/>
      <w:footerReference r:id="rId13" w:type="default"/>
      <w:footerReference r:id="rId14"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har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contextualSpacing w:val="0"/>
      <w:jc w:val="left"/>
      <w:rPr>
        <w:color w:val="666666"/>
        <w:sz w:val="18"/>
        <w:szCs w:val="18"/>
      </w:rPr>
    </w:pPr>
    <w:r w:rsidDel="00000000" w:rsidR="00000000" w:rsidRPr="00000000">
      <w:rPr>
        <w:rtl w:val="0"/>
      </w:rPr>
    </w:r>
  </w:p>
  <w:tbl>
    <w:tblPr>
      <w:tblStyle w:val="Table2"/>
      <w:tblW w:w="9360.0" w:type="dxa"/>
      <w:jc w:val="right"/>
      <w:tblLayout w:type="fixed"/>
      <w:tblLook w:val="0600"/>
    </w:tblPr>
    <w:tblGrid>
      <w:gridCol w:w="3960"/>
      <w:gridCol w:w="2280"/>
      <w:gridCol w:w="3120"/>
      <w:tblGridChange w:id="0">
        <w:tblGrid>
          <w:gridCol w:w="3960"/>
          <w:gridCol w:w="2280"/>
          <w:gridCol w:w="312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sz w:val="18"/>
              <w:szCs w:val="18"/>
            </w:rPr>
          </w:pPr>
          <w:r w:rsidDel="00000000" w:rsidR="00000000" w:rsidRPr="00000000">
            <w:rPr>
              <w:color w:val="666666"/>
              <w:sz w:val="18"/>
              <w:szCs w:val="18"/>
              <w:rtl w:val="0"/>
            </w:rPr>
            <w:t xml:space="preserve">typo3.com  •  typo3.org</w:t>
          </w:r>
        </w:p>
      </w:tc>
      <w:tc>
        <w:tcPr>
          <w:shd w:fill="auto" w:val="clear"/>
          <w:tcMar>
            <w:top w:w="0.0" w:type="dxa"/>
            <w:left w:w="0.0" w:type="dxa"/>
            <w:bottom w:w="0.0" w:type="dxa"/>
            <w:right w:w="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sz w:val="18"/>
              <w:szCs w:val="18"/>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E">
          <w:pPr>
            <w:contextualSpacing w:val="0"/>
            <w:jc w:val="right"/>
            <w:rPr>
              <w:color w:val="666666"/>
              <w:sz w:val="18"/>
              <w:szCs w:val="18"/>
            </w:rPr>
          </w:pP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 xml:space="preserve"> / </w:t>
          </w:r>
          <w:r w:rsidDel="00000000" w:rsidR="00000000" w:rsidRPr="00000000">
            <w:rPr>
              <w:color w:val="666666"/>
              <w:sz w:val="18"/>
              <w:szCs w:val="1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2F">
    <w:pPr>
      <w:contextualSpacing w:val="0"/>
      <w:jc w:val="left"/>
      <w:rPr>
        <w:color w:val="666666"/>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contextualSpacing w:val="0"/>
      <w:rPr>
        <w:color w:val="666666"/>
        <w:sz w:val="18"/>
        <w:szCs w:val="18"/>
      </w:rPr>
    </w:pPr>
    <w:r w:rsidDel="00000000" w:rsidR="00000000" w:rsidRPr="00000000">
      <w:rPr>
        <w:rtl w:val="0"/>
      </w:rPr>
    </w:r>
  </w:p>
  <w:tbl>
    <w:tblPr>
      <w:tblStyle w:val="Table3"/>
      <w:tblW w:w="9360.0" w:type="dxa"/>
      <w:jc w:val="right"/>
      <w:tblLayout w:type="fixed"/>
      <w:tblLook w:val="0600"/>
    </w:tblPr>
    <w:tblGrid>
      <w:gridCol w:w="3960"/>
      <w:gridCol w:w="2280"/>
      <w:gridCol w:w="3120"/>
      <w:tblGridChange w:id="0">
        <w:tblGrid>
          <w:gridCol w:w="3960"/>
          <w:gridCol w:w="2280"/>
          <w:gridCol w:w="312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31">
          <w:pPr>
            <w:widowControl w:val="0"/>
            <w:spacing w:line="240" w:lineRule="auto"/>
            <w:contextualSpacing w:val="0"/>
            <w:rPr>
              <w:color w:val="666666"/>
              <w:sz w:val="18"/>
              <w:szCs w:val="18"/>
            </w:rPr>
          </w:pPr>
          <w:r w:rsidDel="00000000" w:rsidR="00000000" w:rsidRPr="00000000">
            <w:rPr>
              <w:color w:val="666666"/>
              <w:sz w:val="18"/>
              <w:szCs w:val="18"/>
              <w:rtl w:val="0"/>
            </w:rPr>
            <w:t xml:space="preserve">typo3.com  •  typo3.org</w:t>
          </w:r>
        </w:p>
      </w:tc>
      <w:tc>
        <w:tcPr>
          <w:shd w:fill="auto" w:val="clear"/>
          <w:tcMar>
            <w:top w:w="0.0" w:type="dxa"/>
            <w:left w:w="0.0" w:type="dxa"/>
            <w:bottom w:w="0.0" w:type="dxa"/>
            <w:right w:w="0.0" w:type="dxa"/>
          </w:tcMar>
          <w:vAlign w:val="top"/>
        </w:tcPr>
        <w:p w:rsidR="00000000" w:rsidDel="00000000" w:rsidP="00000000" w:rsidRDefault="00000000" w:rsidRPr="00000000" w14:paraId="00000032">
          <w:pPr>
            <w:widowControl w:val="0"/>
            <w:spacing w:line="240" w:lineRule="auto"/>
            <w:contextualSpacing w:val="0"/>
            <w:rPr>
              <w:color w:val="666666"/>
              <w:sz w:val="18"/>
              <w:szCs w:val="18"/>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3">
          <w:pPr>
            <w:contextualSpacing w:val="0"/>
            <w:jc w:val="right"/>
            <w:rPr>
              <w:color w:val="666666"/>
              <w:sz w:val="18"/>
              <w:szCs w:val="18"/>
            </w:rPr>
          </w:pP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 xml:space="preserve"> / </w:t>
          </w:r>
          <w:r w:rsidDel="00000000" w:rsidR="00000000" w:rsidRPr="00000000">
            <w:rPr>
              <w:color w:val="666666"/>
              <w:sz w:val="18"/>
              <w:szCs w:val="1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34">
    <w:pPr>
      <w:contextualSpacing w:val="0"/>
      <w:jc w:val="left"/>
      <w:rPr>
        <w:color w:val="666666"/>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tbl>
    <w:tblPr>
      <w:tblStyle w:val="Table1"/>
      <w:tblW w:w="9360.0" w:type="dxa"/>
      <w:jc w:val="left"/>
      <w:tblInd w:w="0.0" w:type="pct"/>
      <w:tblLayout w:type="fixed"/>
      <w:tblLook w:val="0600"/>
    </w:tblPr>
    <w:tblGrid>
      <w:gridCol w:w="3120"/>
      <w:gridCol w:w="3960"/>
      <w:gridCol w:w="2280"/>
      <w:tblGridChange w:id="0">
        <w:tblGrid>
          <w:gridCol w:w="3120"/>
          <w:gridCol w:w="3960"/>
          <w:gridCol w:w="228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22">
          <w:pPr>
            <w:contextualSpacing w:val="0"/>
            <w:rPr/>
          </w:pPr>
          <w:r w:rsidDel="00000000" w:rsidR="00000000" w:rsidRPr="00000000">
            <w:rPr/>
            <w:drawing>
              <wp:inline distB="114300" distT="114300" distL="114300" distR="114300">
                <wp:extent cx="1490663" cy="421064"/>
                <wp:effectExtent b="0" l="0" r="0" t="0"/>
                <wp:docPr id="1" name="image2.png"/>
                <a:graphic>
                  <a:graphicData uri="http://schemas.openxmlformats.org/drawingml/2006/picture">
                    <pic:pic>
                      <pic:nvPicPr>
                        <pic:cNvPr id="0" name="image2.png"/>
                        <pic:cNvPicPr preferRelativeResize="0"/>
                      </pic:nvPicPr>
                      <pic:blipFill>
                        <a:blip r:embed="rId1"/>
                        <a:srcRect b="23809" l="10500" r="12500" t="24404"/>
                        <a:stretch>
                          <a:fillRect/>
                        </a:stretch>
                      </pic:blipFill>
                      <pic:spPr>
                        <a:xfrm>
                          <a:off x="0" y="0"/>
                          <a:ext cx="1490663" cy="421064"/>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color w:val="666666"/>
              <w:sz w:val="18"/>
              <w:szCs w:val="18"/>
            </w:rPr>
          </w:pPr>
          <w:r w:rsidDel="00000000" w:rsidR="00000000" w:rsidRPr="00000000">
            <w:rPr>
              <w:color w:val="666666"/>
              <w:sz w:val="18"/>
              <w:szCs w:val="18"/>
              <w:rtl w:val="0"/>
            </w:rPr>
            <w:t xml:space="preserve">TYPO3 GmbH</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color w:val="666666"/>
              <w:sz w:val="18"/>
              <w:szCs w:val="18"/>
            </w:rPr>
          </w:pPr>
          <w:r w:rsidDel="00000000" w:rsidR="00000000" w:rsidRPr="00000000">
            <w:rPr>
              <w:color w:val="666666"/>
              <w:sz w:val="18"/>
              <w:szCs w:val="18"/>
              <w:rtl w:val="0"/>
            </w:rPr>
            <w:t xml:space="preserve">Am Wehrhahn 41</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color w:val="666666"/>
              <w:sz w:val="18"/>
              <w:szCs w:val="18"/>
            </w:rPr>
          </w:pPr>
          <w:r w:rsidDel="00000000" w:rsidR="00000000" w:rsidRPr="00000000">
            <w:rPr>
              <w:color w:val="666666"/>
              <w:sz w:val="18"/>
              <w:szCs w:val="18"/>
              <w:rtl w:val="0"/>
            </w:rPr>
            <w:t xml:space="preserve">D-40211 Düsseldorf</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color w:val="666666"/>
              <w:sz w:val="18"/>
              <w:szCs w:val="18"/>
            </w:rPr>
          </w:pPr>
          <w:r w:rsidDel="00000000" w:rsidR="00000000" w:rsidRPr="00000000">
            <w:rPr>
              <w:color w:val="666666"/>
              <w:sz w:val="18"/>
              <w:szCs w:val="18"/>
              <w:rtl w:val="0"/>
            </w:rPr>
            <w:t xml:space="preserve">Germany</w:t>
          </w:r>
        </w:p>
      </w:tc>
      <w:tc>
        <w:tcPr>
          <w:shd w:fill="auto" w:val="clear"/>
          <w:tcMar>
            <w:top w:w="0.0" w:type="dxa"/>
            <w:left w:w="0.0" w:type="dxa"/>
            <w:bottom w:w="0.0" w:type="dxa"/>
            <w:right w:w="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color w:val="666666"/>
              <w:sz w:val="18"/>
              <w:szCs w:val="18"/>
            </w:rPr>
          </w:pPr>
          <w:r w:rsidDel="00000000" w:rsidR="00000000" w:rsidRPr="00000000">
            <w:rPr>
              <w:color w:val="666666"/>
              <w:sz w:val="18"/>
              <w:szCs w:val="18"/>
              <w:rtl w:val="0"/>
            </w:rPr>
            <w:t xml:space="preserve">TYPO3 Association</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color w:val="666666"/>
              <w:sz w:val="18"/>
              <w:szCs w:val="18"/>
            </w:rPr>
          </w:pPr>
          <w:r w:rsidDel="00000000" w:rsidR="00000000" w:rsidRPr="00000000">
            <w:rPr>
              <w:color w:val="666666"/>
              <w:sz w:val="18"/>
              <w:szCs w:val="18"/>
              <w:rtl w:val="0"/>
            </w:rPr>
            <w:t xml:space="preserve">Sihlbruggstrasse 105</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color w:val="666666"/>
              <w:sz w:val="18"/>
              <w:szCs w:val="18"/>
            </w:rPr>
          </w:pPr>
          <w:r w:rsidDel="00000000" w:rsidR="00000000" w:rsidRPr="00000000">
            <w:rPr>
              <w:color w:val="666666"/>
              <w:sz w:val="18"/>
              <w:szCs w:val="18"/>
              <w:rtl w:val="0"/>
            </w:rPr>
            <w:t xml:space="preserve">CH-6340 Baar</w:t>
            <w:br w:type="textWrapping"/>
            <w:t xml:space="preserve">Switzerland</w:t>
          </w:r>
        </w:p>
      </w:tc>
    </w:tr>
  </w:tbl>
  <w:p w:rsidR="00000000" w:rsidDel="00000000" w:rsidP="00000000" w:rsidRDefault="00000000" w:rsidRPr="00000000" w14:paraId="0000002A">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Share" w:cs="Share" w:eastAsia="Share" w:hAnsi="Share"/>
      <w:sz w:val="40"/>
      <w:szCs w:val="40"/>
    </w:rPr>
  </w:style>
  <w:style w:type="paragraph" w:styleId="Heading2">
    <w:name w:val="heading 2"/>
    <w:basedOn w:val="Normal"/>
    <w:next w:val="Normal"/>
    <w:pPr>
      <w:keepNext w:val="1"/>
      <w:keepLines w:val="1"/>
      <w:spacing w:after="120" w:before="360" w:lineRule="auto"/>
    </w:pPr>
    <w:rPr>
      <w:rFonts w:ascii="Share" w:cs="Share" w:eastAsia="Share" w:hAnsi="Share"/>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lineRule="auto"/>
    </w:pPr>
    <w:rPr>
      <w:rFonts w:ascii="Share" w:cs="Share" w:eastAsia="Share" w:hAnsi="Share"/>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press@typo3.com" TargetMode="External"/><Relationship Id="rId13" Type="http://schemas.openxmlformats.org/officeDocument/2006/relationships/footer" Target="footer2.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ypo3.com"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typo3.org/" TargetMode="External"/><Relationship Id="rId7" Type="http://schemas.openxmlformats.org/officeDocument/2006/relationships/hyperlink" Target="https://typo3.com" TargetMode="External"/><Relationship Id="rId8" Type="http://schemas.openxmlformats.org/officeDocument/2006/relationships/hyperlink" Target="https://typo3.org/project/associ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hare-regular.ttf"/><Relationship Id="rId2" Type="http://schemas.openxmlformats.org/officeDocument/2006/relationships/font" Target="fonts/Share-bold.ttf"/><Relationship Id="rId3" Type="http://schemas.openxmlformats.org/officeDocument/2006/relationships/font" Target="fonts/Share-italic.ttf"/><Relationship Id="rId4" Type="http://schemas.openxmlformats.org/officeDocument/2006/relationships/font" Target="fonts/Shar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