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Share" w:cs="Share" w:eastAsia="Share" w:hAnsi="Share"/>
        </w:rPr>
      </w:pPr>
      <w:bookmarkStart w:colFirst="0" w:colLast="0" w:name="_99wvizr2zhcd" w:id="0"/>
      <w:bookmarkEnd w:id="0"/>
      <w:r w:rsidDel="00000000" w:rsidR="00000000" w:rsidRPr="00000000">
        <w:rPr>
          <w:rFonts w:ascii="Share" w:cs="Share" w:eastAsia="Share" w:hAnsi="Share"/>
          <w:rtl w:val="0"/>
        </w:rPr>
        <w:t xml:space="preserve">TYPO3 v9 LTS je izdana. Nova verzija je s GDPR-om usklađena a rukovanje s više web stranica unutar jedne instalacije je poboljboljšano.</w:t>
      </w:r>
    </w:p>
    <w:p w:rsidR="00000000" w:rsidDel="00000000" w:rsidP="00000000" w:rsidRDefault="00000000" w:rsidRPr="00000000" w14:paraId="00000001">
      <w:pPr>
        <w:pStyle w:val="Subtitle"/>
        <w:contextualSpacing w:val="0"/>
        <w:rPr>
          <w:rFonts w:ascii="Share" w:cs="Share" w:eastAsia="Share" w:hAnsi="Share"/>
        </w:rPr>
      </w:pPr>
      <w:bookmarkStart w:colFirst="0" w:colLast="0" w:name="_5seenmmvuypc" w:id="1"/>
      <w:bookmarkEnd w:id="1"/>
      <w:r w:rsidDel="00000000" w:rsidR="00000000" w:rsidRPr="00000000">
        <w:rPr>
          <w:rFonts w:ascii="Share" w:cs="Share" w:eastAsia="Share" w:hAnsi="Share"/>
          <w:rtl w:val="0"/>
        </w:rPr>
        <w:t xml:space="preserve">TYPO3 Zajednica objavila je novu verziju dugoročne podrške (LTS) sustava upravljanja sadržajem (CMS) TYPO3, platformi za web, temeljene na PHP-u koja se koristi na svjetskom tržištu poduzeća. Nova verzija bit će podržana punih šest godina.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Baar, Švicarska, 2. listopada 2018. godine</w:t>
        <w:br w:type="textWrapping"/>
        <w:br w:type="textWrapping"/>
        <w:t xml:space="preserve">"Verzija 9 LTS je još jedan dokaz više da se TYPO3 i dalje fokusira na stvaranje skalabilnih i pouzdanih internetskih publikacija otvorenog koda", kaže predsjednik Udruge TYPO3 Olivier Dobberkau. "Karakteristično je, da je i ovaj, kao i svi dosadasnji sprintovi u roku objavljen."</w:t>
        <w:br w:type="textWrapping"/>
        <w:br w:type="textWrapping"/>
        <w:t xml:space="preserve">"Ovo je najbolje moguće vrijeme za izradu Vase nove Webstranice" izjavio je Mathias Schreiber izvršni direktor tvrtke TYPO3 GmbH. "Naše partnerske agencije isporučuju CMS na vrhunskom nivou tehničkog razvoja."</w:t>
      </w:r>
    </w:p>
    <w:p w:rsidR="00000000" w:rsidDel="00000000" w:rsidP="00000000" w:rsidRDefault="00000000" w:rsidRPr="00000000" w14:paraId="00000003">
      <w:pPr>
        <w:pStyle w:val="Heading2"/>
        <w:contextualSpacing w:val="0"/>
        <w:rPr>
          <w:rFonts w:ascii="Share" w:cs="Share" w:eastAsia="Share" w:hAnsi="Share"/>
        </w:rPr>
      </w:pPr>
      <w:bookmarkStart w:colFirst="0" w:colLast="0" w:name="_rnkgxml0u8bd" w:id="2"/>
      <w:bookmarkEnd w:id="2"/>
      <w:r w:rsidDel="00000000" w:rsidR="00000000" w:rsidRPr="00000000">
        <w:rPr>
          <w:rtl w:val="0"/>
        </w:rPr>
        <w:t xml:space="preserve">Sigurnost krajnjih korisnika i privatnost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Nova verzija uključuje više od 100 obilježja koje olakšavaju rukovanje modernom webstranicom i čine je sigurnijom. To uključuje i usklađivanje s GDPR: TYPO3 v9 LTS podržava anonimiziranje IP adrese i implementiranje YouTube videa bez kolačića, kao i mogućnost automatskog uklanjanja neaktivnih korisnika.</w:t>
        <w:br w:type="textWrapping"/>
        <w:br w:type="textWrapping"/>
        <w:t xml:space="preserve">Sigurnost je u TYPO3 uvijek igrala veliku ulogu, te se sve lozinke šifriraju kriptografski uz primjenu "posoljenih" vrijednosti i pod strogim algoritmima industrije, kao što su Argon2i i PBKDF2.</w:t>
      </w:r>
    </w:p>
    <w:p w:rsidR="00000000" w:rsidDel="00000000" w:rsidP="00000000" w:rsidRDefault="00000000" w:rsidRPr="00000000" w14:paraId="00000005">
      <w:pPr>
        <w:pStyle w:val="Heading2"/>
        <w:contextualSpacing w:val="0"/>
        <w:rPr/>
      </w:pPr>
      <w:bookmarkStart w:colFirst="0" w:colLast="0" w:name="_xtit515ygbda" w:id="3"/>
      <w:bookmarkEnd w:id="3"/>
      <w:r w:rsidDel="00000000" w:rsidR="00000000" w:rsidRPr="00000000">
        <w:rPr>
          <w:rtl w:val="0"/>
        </w:rPr>
        <w:t xml:space="preserve">SEO, multisite programiranje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Niz SEO-relevantnih i isprobanih značajki je aktivirano. Prijateljski URL-ovi su sada s preglednim korisničkim interfejsom u jezgru TYPO3-a integrirana.</w:t>
        <w:br w:type="textWrapping"/>
        <w:t xml:space="preserve">TYPO3 se želi zahvaliti sveučilistima Rostock, Basel, Wien, Hohenheim, Wuppertal, Osnabrück i tehničkom veleučilištu München za podrsku velikog dijela razvoja.</w:t>
        <w:br w:type="textWrapping"/>
        <w:br w:type="textWrapping"/>
        <w:t xml:space="preserve">TYPO3 je uvijek podržavao više web stranica unutar jedne instalacije a način rukovanja administrativnim interfejsom je revidiran i unaprijeđen što ujedno omogućuje uštedu vremena administratora.</w:t>
        <w:br w:type="textWrapping"/>
        <w:br w:type="textWrapping"/>
        <w:t xml:space="preserve">Novom verzijom TYPO3-a je pokretanje novog projekta puno brze jer TYPO3 od ove verzije podrzava SQLite- jednostavnu bazu podataka podržanu nativnim PHP-om sto omogucava dugotrajnu podršku TYPO3-a za MySQL, MariaDB, MSSQL i PostgreSQL.</w:t>
        <w:br w:type="textWrapping"/>
        <w:br w:type="textWrapping"/>
        <w:t xml:space="preserve">Samim time sto ce novi extension-skener identificirati promjene i upozorenja te predložiti dokumentaciju i migracijski put je ova verzija neusporediva u jednostavnosti ažuriranja.</w:t>
      </w:r>
    </w:p>
    <w:p w:rsidR="00000000" w:rsidDel="00000000" w:rsidP="00000000" w:rsidRDefault="00000000" w:rsidRPr="00000000" w14:paraId="00000007">
      <w:pPr>
        <w:pStyle w:val="Heading2"/>
        <w:contextualSpacing w:val="0"/>
        <w:rPr/>
      </w:pPr>
      <w:bookmarkStart w:colFirst="0" w:colLast="0" w:name="_nckwnalhvnu9" w:id="4"/>
      <w:bookmarkEnd w:id="4"/>
      <w:r w:rsidDel="00000000" w:rsidR="00000000" w:rsidRPr="00000000">
        <w:rPr>
          <w:rtl w:val="0"/>
        </w:rPr>
        <w:t xml:space="preserve">Informacije o proizvodu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Više informacija o TYPO3-u možete preuzeti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typo3.org</w:t>
        </w:r>
      </w:hyperlink>
      <w:r w:rsidDel="00000000" w:rsidR="00000000" w:rsidRPr="00000000">
        <w:rPr>
          <w:rtl w:val="0"/>
        </w:rPr>
        <w:t xml:space="preserve">. Za usluge povezane s TYPO3-om posjetite popis TYPO3 tvrtki na adresi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 gdje se može kupiti i pristup plaćenom programu Extended Extended Termin Support (ELTS) za starije TYPO3 LTS verzije.</w:t>
      </w:r>
    </w:p>
    <w:p w:rsidR="00000000" w:rsidDel="00000000" w:rsidP="00000000" w:rsidRDefault="00000000" w:rsidRPr="00000000" w14:paraId="00000009">
      <w:pPr>
        <w:pStyle w:val="Heading2"/>
        <w:contextualSpacing w:val="0"/>
        <w:rPr>
          <w:sz w:val="20"/>
          <w:szCs w:val="20"/>
          <w:highlight w:val="white"/>
        </w:rPr>
      </w:pPr>
      <w:bookmarkStart w:colFirst="0" w:colLast="0" w:name="_tqjbq6yniyzl" w:id="5"/>
      <w:bookmarkEnd w:id="5"/>
      <w:r w:rsidDel="00000000" w:rsidR="00000000" w:rsidRPr="00000000">
        <w:rPr>
          <w:rtl w:val="0"/>
        </w:rPr>
        <w:t xml:space="preserve">O TYPO3 udruzi i TYPO3 GmbH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TYPO3 udruga je neprofitna organizacija koja koordinira i financira dugorocno razvijanje TYPO3 CMS-a. TYPO3 CMS stoji javnosti besplatno na raspolaganju.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Udruga TYPO3 je udruga prema švicarskom zakonu koju su u studenom 2004 osnovali članovi udruge TYPO3. Sjedište mu je u Baar ZG, Švicarska. TYPO3 udruga je nestranačka i konfesionalno neutralna. Više informacija o članovima, ciljevima i mogućnostima financiranja možete pronaći na: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typo3.org/project/association/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TYPO3 GmbH je uslužna tvrtka koju je osnovala udruga TYPO3 za pružanje usluge podrške i daljnji razvoj softvera TYPO3 CMS. Više o TYPO3 tvrtki možete pronaći na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1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press@typo3.com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+49 (0)211 20 54 36 0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r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right"/>
      <w:tblLayout w:type="fixed"/>
      <w:tblLook w:val="0600"/>
    </w:tblPr>
    <w:tblGrid>
      <w:gridCol w:w="3960"/>
      <w:gridCol w:w="2280"/>
      <w:gridCol w:w="2789"/>
      <w:tblGridChange w:id="0">
        <w:tblGrid>
          <w:gridCol w:w="3960"/>
          <w:gridCol w:w="2280"/>
          <w:gridCol w:w="2789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0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1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2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9029.0" w:type="dxa"/>
      <w:jc w:val="right"/>
      <w:tblLayout w:type="fixed"/>
      <w:tblLook w:val="0600"/>
    </w:tblPr>
    <w:tblGrid>
      <w:gridCol w:w="3960"/>
      <w:gridCol w:w="2280"/>
      <w:gridCol w:w="2789"/>
      <w:tblGridChange w:id="0">
        <w:tblGrid>
          <w:gridCol w:w="3960"/>
          <w:gridCol w:w="2280"/>
          <w:gridCol w:w="2789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5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6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7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Ind w:w="0.0" w:type="pct"/>
      <w:tblLayout w:type="fixed"/>
      <w:tblLook w:val="0600"/>
    </w:tblPr>
    <w:tblGrid>
      <w:gridCol w:w="2789"/>
      <w:gridCol w:w="3960"/>
      <w:gridCol w:w="2280"/>
      <w:tblGridChange w:id="0">
        <w:tblGrid>
          <w:gridCol w:w="2789"/>
          <w:gridCol w:w="3960"/>
          <w:gridCol w:w="228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6">
          <w:pPr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0663" cy="42106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23809" l="10500" r="12500" t="24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4210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7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GmbH</w:t>
          </w:r>
        </w:p>
        <w:p w:rsidR="00000000" w:rsidDel="00000000" w:rsidP="00000000" w:rsidRDefault="00000000" w:rsidRPr="00000000" w14:paraId="00000018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Am Wehrhahn 41</w:t>
          </w:r>
        </w:p>
        <w:p w:rsidR="00000000" w:rsidDel="00000000" w:rsidP="00000000" w:rsidRDefault="00000000" w:rsidRPr="00000000" w14:paraId="00000019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D-40211 Düsseldorf</w:t>
          </w:r>
        </w:p>
        <w:p w:rsidR="00000000" w:rsidDel="00000000" w:rsidP="00000000" w:rsidRDefault="00000000" w:rsidRPr="00000000" w14:paraId="0000001A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Germany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B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Association</w:t>
          </w:r>
        </w:p>
        <w:p w:rsidR="00000000" w:rsidDel="00000000" w:rsidP="00000000" w:rsidRDefault="00000000" w:rsidRPr="00000000" w14:paraId="0000001C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Sihlbruggstrasse 105</w:t>
          </w:r>
        </w:p>
        <w:p w:rsidR="00000000" w:rsidDel="00000000" w:rsidP="00000000" w:rsidRDefault="00000000" w:rsidRPr="00000000" w14:paraId="0000001D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CH-6340 Baar</w:t>
            <w:br w:type="textWrapping"/>
            <w:t xml:space="preserve">Switzerland</w:t>
          </w:r>
        </w:p>
      </w:tc>
    </w:tr>
  </w:tbl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0"/>
    </w:pPr>
    <w:rPr>
      <w:rFonts w:ascii="Share" w:cs="Share" w:eastAsia="Share" w:hAnsi="Share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press@typo3.com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ypo3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ypo3.org/" TargetMode="External"/><Relationship Id="rId7" Type="http://schemas.openxmlformats.org/officeDocument/2006/relationships/hyperlink" Target="https://typo3.com" TargetMode="External"/><Relationship Id="rId8" Type="http://schemas.openxmlformats.org/officeDocument/2006/relationships/hyperlink" Target="https://typo3.org/project/associ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re-regular.ttf"/><Relationship Id="rId2" Type="http://schemas.openxmlformats.org/officeDocument/2006/relationships/font" Target="fonts/Share-bold.ttf"/><Relationship Id="rId3" Type="http://schemas.openxmlformats.org/officeDocument/2006/relationships/font" Target="fonts/Share-italic.ttf"/><Relationship Id="rId4" Type="http://schemas.openxmlformats.org/officeDocument/2006/relationships/font" Target="fonts/Shar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